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241617" w:rsidP="009A2981">
            <w:pPr>
              <w:rPr>
                <w:b/>
              </w:rPr>
            </w:pPr>
            <w:r>
              <w:rPr>
                <w:rStyle w:val="Firstpagetablebold"/>
              </w:rPr>
              <w:t>16 June 2016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24161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24161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Appointment to Outside Bodies </w:t>
            </w:r>
            <w:r w:rsidR="00AC6D6D">
              <w:rPr>
                <w:rStyle w:val="Firstpagetablebold"/>
              </w:rPr>
              <w:t>20</w:t>
            </w:r>
            <w:r>
              <w:rPr>
                <w:rStyle w:val="Firstpagetablebold"/>
              </w:rPr>
              <w:t>16/17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41617" w:rsidP="009A2981">
            <w:r>
              <w:t>To agree nominations to outside and other bodies for the 201</w:t>
            </w:r>
            <w:r w:rsidR="009A2981">
              <w:t>6</w:t>
            </w:r>
            <w:r>
              <w:t>/1</w:t>
            </w:r>
            <w:r w:rsidR="009A2981">
              <w:t>7</w:t>
            </w:r>
            <w:r>
              <w:t xml:space="preserve"> Council Year.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241617">
              <w:rPr>
                <w:color w:val="auto"/>
              </w:rPr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41617" w:rsidP="00A207E0">
            <w:r>
              <w:t xml:space="preserve">Councillor Bob Price, Executive Board </w:t>
            </w:r>
            <w:r w:rsidR="009A2981">
              <w:t>M</w:t>
            </w:r>
            <w:r>
              <w:t>ember for Corporate Strategy</w:t>
            </w:r>
            <w:r w:rsidR="00A207E0">
              <w:t xml:space="preserve"> and </w:t>
            </w:r>
            <w:r>
              <w:t xml:space="preserve"> Economic Development 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CF2E8D" w:rsidP="005F7F7E">
            <w:r>
              <w:t>None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F2E8D" w:rsidP="005F7F7E">
            <w:r>
              <w:t>None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</w:t>
            </w:r>
            <w:r w:rsidR="009A2981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>That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CF2E8D" w:rsidP="009A2981">
            <w:r w:rsidRPr="009A2981">
              <w:rPr>
                <w:b/>
              </w:rPr>
              <w:t>Approve</w:t>
            </w:r>
            <w:r>
              <w:t xml:space="preserve"> appointments to outside bodies as </w:t>
            </w:r>
            <w:r w:rsidR="009A2981">
              <w:t>s</w:t>
            </w:r>
            <w:r>
              <w:t>hown in Appendix 1</w:t>
            </w:r>
            <w:r w:rsidR="00E96AC4">
              <w:t>;</w:t>
            </w:r>
            <w:r w:rsidR="0030208D" w:rsidRPr="001356F1">
              <w:t xml:space="preserve"> </w:t>
            </w:r>
          </w:p>
        </w:tc>
      </w:tr>
      <w:tr w:rsidR="00E96AC4" w:rsidRPr="00975B07" w:rsidTr="00CF2E8D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96AC4" w:rsidRPr="00975B07" w:rsidRDefault="00E96AC4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96AC4" w:rsidRPr="009A2981" w:rsidRDefault="00EE25C2" w:rsidP="00E96AC4">
            <w:r>
              <w:rPr>
                <w:b/>
              </w:rPr>
              <w:t>Note</w:t>
            </w:r>
            <w:r w:rsidR="00E96AC4" w:rsidRPr="00E96AC4">
              <w:rPr>
                <w:b/>
              </w:rPr>
              <w:t xml:space="preserve"> </w:t>
            </w:r>
            <w:r w:rsidR="00E96AC4">
              <w:t>the revised guidance for appointees as detailed in Appendix 2;</w:t>
            </w:r>
          </w:p>
        </w:tc>
      </w:tr>
      <w:tr w:rsidR="0030208D" w:rsidRPr="00975B07" w:rsidTr="00CF2E8D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9A2981" w:rsidP="00BC1391">
            <w:r w:rsidRPr="00805765">
              <w:rPr>
                <w:b/>
                <w:color w:val="auto"/>
              </w:rPr>
              <w:t>Agree</w:t>
            </w:r>
            <w:r w:rsidRPr="00805765">
              <w:rPr>
                <w:color w:val="auto"/>
              </w:rPr>
              <w:t xml:space="preserve"> </w:t>
            </w:r>
            <w:r w:rsidR="00CF2E8D" w:rsidRPr="00805765">
              <w:rPr>
                <w:color w:val="auto"/>
              </w:rPr>
              <w:t xml:space="preserve">not </w:t>
            </w:r>
            <w:r w:rsidRPr="00805765">
              <w:rPr>
                <w:color w:val="auto"/>
              </w:rPr>
              <w:t xml:space="preserve">to </w:t>
            </w:r>
            <w:r w:rsidR="00CF2E8D" w:rsidRPr="00805765">
              <w:rPr>
                <w:color w:val="auto"/>
              </w:rPr>
              <w:t xml:space="preserve">re-appoint to </w:t>
            </w:r>
            <w:r w:rsidR="006A7F26" w:rsidRPr="00805765">
              <w:rPr>
                <w:color w:val="auto"/>
              </w:rPr>
              <w:t>150 (City of Oxford) Squadron Air Cade</w:t>
            </w:r>
            <w:r w:rsidR="00805765" w:rsidRPr="00805765">
              <w:rPr>
                <w:color w:val="auto"/>
              </w:rPr>
              <w:t>t</w:t>
            </w:r>
            <w:r w:rsidR="006A7F26" w:rsidRPr="00805765">
              <w:rPr>
                <w:color w:val="auto"/>
              </w:rPr>
              <w:t>s</w:t>
            </w:r>
            <w:r w:rsidR="00BC1391">
              <w:rPr>
                <w:color w:val="auto"/>
              </w:rPr>
              <w:t xml:space="preserve">, </w:t>
            </w:r>
            <w:r w:rsidR="006A7F26" w:rsidRPr="00805765">
              <w:rPr>
                <w:color w:val="auto"/>
              </w:rPr>
              <w:t xml:space="preserve">South East Reserve Forces </w:t>
            </w:r>
            <w:r w:rsidR="00BC1391">
              <w:rPr>
                <w:color w:val="auto"/>
              </w:rPr>
              <w:t xml:space="preserve">&amp; </w:t>
            </w:r>
            <w:r w:rsidR="006A7F26" w:rsidRPr="00805765">
              <w:rPr>
                <w:color w:val="auto"/>
              </w:rPr>
              <w:t>Cadets</w:t>
            </w:r>
            <w:r w:rsidR="00BC1391">
              <w:rPr>
                <w:color w:val="auto"/>
              </w:rPr>
              <w:t xml:space="preserve"> and </w:t>
            </w:r>
            <w:r w:rsidR="00BC1391" w:rsidRPr="00BC1391">
              <w:rPr>
                <w:color w:val="auto"/>
              </w:rPr>
              <w:t>Oxford Airport Consultative Committee</w:t>
            </w:r>
            <w:r w:rsidR="006A7F26" w:rsidRPr="00805765">
              <w:rPr>
                <w:color w:val="auto"/>
              </w:rPr>
              <w:t>;</w:t>
            </w:r>
          </w:p>
        </w:tc>
      </w:tr>
      <w:tr w:rsidR="00232F5B" w:rsidRPr="00975B07" w:rsidTr="007178F0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178F0" w:rsidRPr="00805765" w:rsidRDefault="00BC1391" w:rsidP="00BC1391">
            <w:pPr>
              <w:rPr>
                <w:color w:val="auto"/>
              </w:rPr>
            </w:pPr>
            <w:r w:rsidRPr="005A00C5">
              <w:rPr>
                <w:b/>
                <w:color w:val="auto"/>
              </w:rPr>
              <w:t>Agree</w:t>
            </w:r>
            <w:r w:rsidRPr="00BC1391">
              <w:rPr>
                <w:color w:val="auto"/>
              </w:rPr>
              <w:t xml:space="preserve"> the principles for appointment to community centre associations and other outside bodies as set out at paragraph 16</w:t>
            </w:r>
            <w:r>
              <w:rPr>
                <w:color w:val="auto"/>
              </w:rPr>
              <w:t>; and</w:t>
            </w:r>
          </w:p>
        </w:tc>
      </w:tr>
      <w:tr w:rsidR="007178F0" w:rsidRPr="00975B07" w:rsidTr="00CF2E8D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7178F0" w:rsidRPr="00975B07" w:rsidRDefault="007178F0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78F0" w:rsidRPr="00805765" w:rsidRDefault="00BC1391" w:rsidP="00BC1391">
            <w:pPr>
              <w:rPr>
                <w:b/>
                <w:color w:val="auto"/>
              </w:rPr>
            </w:pPr>
            <w:r w:rsidRPr="005A00C5">
              <w:rPr>
                <w:b/>
                <w:color w:val="auto"/>
              </w:rPr>
              <w:t xml:space="preserve">Agree </w:t>
            </w:r>
            <w:r w:rsidRPr="00042A17">
              <w:rPr>
                <w:color w:val="auto"/>
              </w:rPr>
              <w:t>to re-appoint representatives to Mortimer Hall</w:t>
            </w:r>
            <w:r w:rsidR="00EE25C2">
              <w:rPr>
                <w:color w:val="auto"/>
              </w:rPr>
              <w:t xml:space="preserve"> Management Committee.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CF2E8D" w:rsidP="009A2981">
            <w:r>
              <w:t xml:space="preserve">List of </w:t>
            </w:r>
            <w:r w:rsidR="009A2981">
              <w:t>proposed a</w:t>
            </w:r>
            <w:r>
              <w:t>ppointments</w:t>
            </w:r>
            <w:r w:rsidR="009A2981">
              <w:t xml:space="preserve"> to outside bodies for 2016/17</w:t>
            </w:r>
          </w:p>
        </w:tc>
      </w:tr>
      <w:tr w:rsidR="00ED5860" w:rsidRPr="00975B07" w:rsidTr="00CF2E8D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BC1391" w:rsidP="00E96AC4">
            <w:r>
              <w:rPr>
                <w:color w:val="auto"/>
              </w:rPr>
              <w:t>Guidance Note for Members appointed to outside bodies</w:t>
            </w:r>
            <w:r w:rsidR="00E96AC4" w:rsidRPr="00E96AC4">
              <w:rPr>
                <w:color w:val="FF0000"/>
              </w:rPr>
              <w:t xml:space="preserve"> </w:t>
            </w:r>
          </w:p>
        </w:tc>
      </w:tr>
      <w:tr w:rsidR="0030208D" w:rsidRPr="00975B07" w:rsidTr="00E96AC4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7123" w:rsidRPr="00BC1391" w:rsidRDefault="00E96AC4" w:rsidP="00BC1391">
            <w:pPr>
              <w:rPr>
                <w:color w:val="auto"/>
              </w:rPr>
            </w:pPr>
            <w:r w:rsidRPr="00BC1391">
              <w:rPr>
                <w:color w:val="auto"/>
              </w:rPr>
              <w:t xml:space="preserve">Council grants awarded to outside bodies 2016/17 </w:t>
            </w:r>
          </w:p>
        </w:tc>
      </w:tr>
      <w:tr w:rsidR="00E96AC4" w:rsidRPr="00975B07" w:rsidTr="00CF2E8D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96AC4" w:rsidRPr="00975B07" w:rsidRDefault="00E96AC4" w:rsidP="004A6D2F">
            <w:r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96AC4" w:rsidRPr="00BC1391" w:rsidRDefault="00E96AC4" w:rsidP="004A6D2F">
            <w:pPr>
              <w:rPr>
                <w:color w:val="auto"/>
              </w:rPr>
            </w:pPr>
            <w:r w:rsidRPr="00BC1391">
              <w:rPr>
                <w:color w:val="auto"/>
              </w:rPr>
              <w:t>Risk Register</w:t>
            </w:r>
          </w:p>
        </w:tc>
      </w:tr>
    </w:tbl>
    <w:p w:rsidR="00BC1391" w:rsidRDefault="00BC1391" w:rsidP="004A6D2F">
      <w:pPr>
        <w:pStyle w:val="Heading1"/>
      </w:pPr>
    </w:p>
    <w:p w:rsidR="00BC1391" w:rsidRDefault="00BC1391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t xml:space="preserve">Introduction </w:t>
      </w:r>
    </w:p>
    <w:p w:rsidR="00E87F7A" w:rsidRDefault="00A42757" w:rsidP="00BC1391">
      <w:pPr>
        <w:pStyle w:val="ListParagraph"/>
        <w:numPr>
          <w:ilvl w:val="0"/>
          <w:numId w:val="38"/>
        </w:numPr>
      </w:pPr>
      <w:r w:rsidRPr="005A00C5">
        <w:rPr>
          <w:color w:val="auto"/>
        </w:rPr>
        <w:t xml:space="preserve">The Council </w:t>
      </w:r>
      <w:r w:rsidR="005A00C5" w:rsidRPr="005A00C5">
        <w:rPr>
          <w:color w:val="auto"/>
        </w:rPr>
        <w:t xml:space="preserve">currently </w:t>
      </w:r>
      <w:r w:rsidRPr="005A00C5">
        <w:rPr>
          <w:color w:val="auto"/>
        </w:rPr>
        <w:t xml:space="preserve">has representatives on </w:t>
      </w:r>
      <w:r w:rsidR="005A00C5" w:rsidRPr="005A00C5">
        <w:rPr>
          <w:color w:val="auto"/>
        </w:rPr>
        <w:t>54</w:t>
      </w:r>
      <w:r w:rsidRPr="005A00C5">
        <w:rPr>
          <w:color w:val="auto"/>
        </w:rPr>
        <w:t xml:space="preserve"> </w:t>
      </w:r>
      <w:r w:rsidR="009A2981" w:rsidRPr="005A00C5">
        <w:rPr>
          <w:color w:val="auto"/>
        </w:rPr>
        <w:t xml:space="preserve">outside </w:t>
      </w:r>
      <w:r w:rsidRPr="005A00C5">
        <w:rPr>
          <w:color w:val="auto"/>
        </w:rPr>
        <w:t xml:space="preserve">bodies and </w:t>
      </w:r>
      <w:r w:rsidR="005A00C5" w:rsidRPr="005A00C5">
        <w:rPr>
          <w:color w:val="auto"/>
        </w:rPr>
        <w:t>11</w:t>
      </w:r>
      <w:r w:rsidRPr="005A00C5">
        <w:rPr>
          <w:color w:val="auto"/>
        </w:rPr>
        <w:t xml:space="preserve"> charities.  </w:t>
      </w:r>
      <w:r w:rsidR="00592C95">
        <w:rPr>
          <w:color w:val="auto"/>
        </w:rPr>
        <w:t>These can be seen at Appendix 1</w:t>
      </w:r>
      <w:r w:rsidR="00BC060F">
        <w:rPr>
          <w:color w:val="auto"/>
        </w:rPr>
        <w:t>.</w:t>
      </w:r>
      <w:r>
        <w:t>The majority of representatives are current members of the City Council.</w:t>
      </w:r>
    </w:p>
    <w:p w:rsidR="00A42757" w:rsidRDefault="00A42757" w:rsidP="005570B5">
      <w:pPr>
        <w:pStyle w:val="ListParagraph"/>
      </w:pPr>
      <w:r>
        <w:t>Most of Council’s representatives sit on the committee of the body to which they have been appointed, with many acting in a non-voting advisory role or simply being invited to attend meetings.  All the charity representatives are trustees of the respective charities.</w:t>
      </w:r>
    </w:p>
    <w:p w:rsidR="008B686F" w:rsidRDefault="000B09A8" w:rsidP="005570B5">
      <w:pPr>
        <w:pStyle w:val="ListParagraph"/>
      </w:pPr>
      <w:r>
        <w:t xml:space="preserve">On occasions a change in representation is required during the year.  </w:t>
      </w:r>
      <w:r w:rsidR="00E96AC4">
        <w:t xml:space="preserve">Such in-year </w:t>
      </w:r>
      <w:r>
        <w:t>appointment</w:t>
      </w:r>
      <w:r w:rsidR="00E96AC4">
        <w:t>s</w:t>
      </w:r>
      <w:r>
        <w:t xml:space="preserve"> are delegated to the Leader of the Council in consultation with other group leaders.</w:t>
      </w:r>
    </w:p>
    <w:p w:rsidR="000B09A8" w:rsidRDefault="00E96AC4" w:rsidP="005570B5">
      <w:pPr>
        <w:pStyle w:val="ListParagraph"/>
      </w:pPr>
      <w:r>
        <w:t>G</w:t>
      </w:r>
      <w:r w:rsidR="000B09A8">
        <w:t xml:space="preserve">uidance to assist </w:t>
      </w:r>
      <w:r w:rsidR="00052FF5">
        <w:t>c</w:t>
      </w:r>
      <w:r w:rsidR="000B09A8">
        <w:t xml:space="preserve">ouncil representatives on outside bodies </w:t>
      </w:r>
      <w:r>
        <w:t>is</w:t>
      </w:r>
      <w:r w:rsidR="000B09A8">
        <w:t xml:space="preserve"> provided upon appointment.  </w:t>
      </w:r>
      <w:r w:rsidR="00052FF5">
        <w:t>This ensure</w:t>
      </w:r>
      <w:r>
        <w:t xml:space="preserve">s </w:t>
      </w:r>
      <w:r w:rsidR="00052FF5">
        <w:t xml:space="preserve">that all appointees understand their role and responsibilities in representing the Council on the outside body.  </w:t>
      </w:r>
      <w:r w:rsidR="00287123">
        <w:t>A c</w:t>
      </w:r>
      <w:r w:rsidR="000B09A8">
        <w:t>opy of the guidance</w:t>
      </w:r>
      <w:r>
        <w:t>, revised in 2016,</w:t>
      </w:r>
      <w:r w:rsidR="000B09A8">
        <w:t xml:space="preserve"> </w:t>
      </w:r>
      <w:r w:rsidR="00287123">
        <w:t xml:space="preserve">is </w:t>
      </w:r>
      <w:r w:rsidR="000B09A8">
        <w:t xml:space="preserve">attached at Appendix </w:t>
      </w:r>
      <w:r>
        <w:t>2</w:t>
      </w:r>
      <w:r w:rsidR="000B09A8">
        <w:t>.</w:t>
      </w:r>
      <w:r w:rsidR="00052FF5">
        <w:t xml:space="preserve"> </w:t>
      </w:r>
    </w:p>
    <w:p w:rsidR="00633578" w:rsidRPr="001356F1" w:rsidRDefault="000B09A8" w:rsidP="00E87F7A">
      <w:pPr>
        <w:pStyle w:val="Heading1"/>
      </w:pPr>
      <w:r>
        <w:t>Feedback from Councillors 2015</w:t>
      </w:r>
      <w:r w:rsidR="00052FF5">
        <w:t>/16</w:t>
      </w:r>
    </w:p>
    <w:p w:rsidR="00E87F7A" w:rsidRPr="00DD36AA" w:rsidRDefault="000E0B8D" w:rsidP="005570B5">
      <w:pPr>
        <w:pStyle w:val="bParagraphtext"/>
        <w:rPr>
          <w:color w:val="auto"/>
        </w:rPr>
      </w:pPr>
      <w:r w:rsidRPr="00DD36AA">
        <w:rPr>
          <w:color w:val="auto"/>
        </w:rPr>
        <w:t xml:space="preserve">All </w:t>
      </w:r>
      <w:r w:rsidR="007E6929" w:rsidRPr="00DD36AA">
        <w:rPr>
          <w:color w:val="auto"/>
        </w:rPr>
        <w:t>council representatives appointed to a body for 2015/16 were asked to comment on the organisations</w:t>
      </w:r>
      <w:r w:rsidR="00A312BC" w:rsidRPr="00DD36AA">
        <w:rPr>
          <w:color w:val="auto"/>
        </w:rPr>
        <w:t>’</w:t>
      </w:r>
      <w:r w:rsidR="007E6929" w:rsidRPr="00DD36AA">
        <w:rPr>
          <w:color w:val="auto"/>
        </w:rPr>
        <w:t xml:space="preserve"> contribution to the local community and the Council’s Corporate Objectives and whether they felt it was valuable having Council representation on the body.  </w:t>
      </w:r>
      <w:r w:rsidR="00DD36AA" w:rsidRPr="00DD36AA">
        <w:rPr>
          <w:color w:val="auto"/>
        </w:rPr>
        <w:t>44</w:t>
      </w:r>
      <w:r w:rsidR="007E6929" w:rsidRPr="00DD36AA">
        <w:rPr>
          <w:color w:val="auto"/>
        </w:rPr>
        <w:t xml:space="preserve"> feedback forms were returned from Councillors.  </w:t>
      </w:r>
    </w:p>
    <w:p w:rsidR="00BC1391" w:rsidRPr="00BC1391" w:rsidRDefault="00052FF5" w:rsidP="00E87F7A">
      <w:pPr>
        <w:pStyle w:val="bParagraphtext"/>
        <w:spacing w:before="240"/>
        <w:outlineLvl w:val="0"/>
        <w:rPr>
          <w:b/>
        </w:rPr>
      </w:pPr>
      <w:r>
        <w:t xml:space="preserve">All of the feedback forms </w:t>
      </w:r>
      <w:r w:rsidR="00A312BC">
        <w:t>we</w:t>
      </w:r>
      <w:r>
        <w:t xml:space="preserve">re reviewed by the Leader of the Council and used to inform his recommendations on future appointments.  </w:t>
      </w:r>
    </w:p>
    <w:p w:rsidR="007E6929" w:rsidRPr="00BC1391" w:rsidRDefault="007E6929" w:rsidP="00BC1391">
      <w:pPr>
        <w:pStyle w:val="bParagraphtext"/>
        <w:numPr>
          <w:ilvl w:val="0"/>
          <w:numId w:val="0"/>
        </w:numPr>
        <w:spacing w:before="240"/>
        <w:outlineLvl w:val="0"/>
        <w:rPr>
          <w:b/>
        </w:rPr>
      </w:pPr>
      <w:r w:rsidRPr="00BC1391">
        <w:rPr>
          <w:b/>
        </w:rPr>
        <w:t xml:space="preserve">Feedback from Outside Bodies </w:t>
      </w:r>
      <w:r w:rsidR="00052FF5" w:rsidRPr="00BC1391">
        <w:rPr>
          <w:b/>
        </w:rPr>
        <w:t>2015/16</w:t>
      </w:r>
    </w:p>
    <w:p w:rsidR="007E6929" w:rsidRDefault="00052FF5" w:rsidP="00052FF5">
      <w:pPr>
        <w:pStyle w:val="ListParagraph"/>
        <w:rPr>
          <w:color w:val="FF0000"/>
        </w:rPr>
      </w:pPr>
      <w:r w:rsidRPr="00E96AC4">
        <w:rPr>
          <w:color w:val="auto"/>
        </w:rPr>
        <w:t xml:space="preserve">Each </w:t>
      </w:r>
      <w:r w:rsidR="002823ED">
        <w:rPr>
          <w:color w:val="auto"/>
        </w:rPr>
        <w:t>o</w:t>
      </w:r>
      <w:r w:rsidRPr="00E96AC4">
        <w:rPr>
          <w:color w:val="auto"/>
        </w:rPr>
        <w:t xml:space="preserve">utside </w:t>
      </w:r>
      <w:r w:rsidR="002823ED">
        <w:rPr>
          <w:color w:val="auto"/>
        </w:rPr>
        <w:t>b</w:t>
      </w:r>
      <w:r w:rsidRPr="00E96AC4">
        <w:rPr>
          <w:color w:val="auto"/>
        </w:rPr>
        <w:t xml:space="preserve">ody or </w:t>
      </w:r>
      <w:r w:rsidR="002823ED">
        <w:rPr>
          <w:color w:val="auto"/>
        </w:rPr>
        <w:t>c</w:t>
      </w:r>
      <w:r w:rsidRPr="00E96AC4">
        <w:rPr>
          <w:color w:val="auto"/>
        </w:rPr>
        <w:t>harity was invited to comment on the contribution made by the council representative</w:t>
      </w:r>
      <w:proofErr w:type="gramStart"/>
      <w:r w:rsidR="002823ED">
        <w:rPr>
          <w:color w:val="auto"/>
        </w:rPr>
        <w:t>,</w:t>
      </w:r>
      <w:r w:rsidRPr="00E96AC4">
        <w:rPr>
          <w:color w:val="auto"/>
        </w:rPr>
        <w:t xml:space="preserve"> </w:t>
      </w:r>
      <w:r w:rsidRPr="00052FF5">
        <w:rPr>
          <w:color w:val="FF0000"/>
        </w:rPr>
        <w:t xml:space="preserve"> </w:t>
      </w:r>
      <w:r w:rsidR="00DD36AA" w:rsidRPr="00DD36AA">
        <w:rPr>
          <w:color w:val="auto"/>
        </w:rPr>
        <w:t>27</w:t>
      </w:r>
      <w:proofErr w:type="gramEnd"/>
      <w:r w:rsidRPr="00DD36AA">
        <w:rPr>
          <w:color w:val="auto"/>
        </w:rPr>
        <w:t xml:space="preserve">  returned the form.</w:t>
      </w:r>
    </w:p>
    <w:p w:rsidR="00052FF5" w:rsidRDefault="00052FF5" w:rsidP="00A312BC">
      <w:pPr>
        <w:pStyle w:val="ListParagraph"/>
        <w:spacing w:after="240"/>
        <w:ind w:left="357" w:hanging="357"/>
        <w:rPr>
          <w:color w:val="auto"/>
        </w:rPr>
      </w:pPr>
      <w:r w:rsidRPr="00BC1391">
        <w:rPr>
          <w:color w:val="auto"/>
        </w:rPr>
        <w:t xml:space="preserve">Where any concerns were raised, for example non-attendance at meetings, these have been addressed </w:t>
      </w:r>
      <w:r w:rsidR="00E96AC4" w:rsidRPr="00BC1391">
        <w:rPr>
          <w:color w:val="auto"/>
        </w:rPr>
        <w:t>by the Leader of the Council in his recommendations on future appointments.</w:t>
      </w:r>
    </w:p>
    <w:p w:rsidR="00E96AC4" w:rsidRPr="00E96AC4" w:rsidRDefault="007E6929" w:rsidP="00A312BC">
      <w:pPr>
        <w:rPr>
          <w:b/>
        </w:rPr>
      </w:pPr>
      <w:r w:rsidRPr="00E96AC4">
        <w:rPr>
          <w:b/>
        </w:rPr>
        <w:t>Changes to representation</w:t>
      </w:r>
      <w:r w:rsidR="00E96AC4">
        <w:rPr>
          <w:b/>
        </w:rPr>
        <w:t xml:space="preserve"> on Outside Bodie</w:t>
      </w:r>
      <w:r w:rsidRPr="00E96AC4">
        <w:rPr>
          <w:b/>
        </w:rPr>
        <w:t xml:space="preserve">s </w:t>
      </w:r>
      <w:r w:rsidR="00E96AC4">
        <w:rPr>
          <w:b/>
        </w:rPr>
        <w:t>2016/17</w:t>
      </w:r>
    </w:p>
    <w:p w:rsidR="00E96AC4" w:rsidRPr="006A7F26" w:rsidRDefault="00E96AC4" w:rsidP="00E96AC4">
      <w:pPr>
        <w:pStyle w:val="ListParagraph"/>
        <w:rPr>
          <w:b/>
          <w:color w:val="FF0000"/>
        </w:rPr>
      </w:pPr>
      <w:r>
        <w:t xml:space="preserve">Following consideration of the feedback from </w:t>
      </w:r>
      <w:r w:rsidR="005942F7">
        <w:t>c</w:t>
      </w:r>
      <w:r>
        <w:t xml:space="preserve">ouncillors, </w:t>
      </w:r>
      <w:r w:rsidR="002823ED">
        <w:t>o</w:t>
      </w:r>
      <w:r>
        <w:t xml:space="preserve">utside </w:t>
      </w:r>
      <w:r w:rsidR="002823ED">
        <w:t>b</w:t>
      </w:r>
      <w:r>
        <w:t>odies</w:t>
      </w:r>
      <w:r w:rsidR="007E6929">
        <w:t xml:space="preserve"> </w:t>
      </w:r>
      <w:r>
        <w:t xml:space="preserve">and </w:t>
      </w:r>
      <w:r w:rsidR="002823ED">
        <w:t>c</w:t>
      </w:r>
      <w:r>
        <w:t xml:space="preserve">harities the Leader of the Council has proposed the following </w:t>
      </w:r>
      <w:r w:rsidR="007178F0">
        <w:t xml:space="preserve">specific </w:t>
      </w:r>
      <w:r>
        <w:t>changes for 2016/17:</w:t>
      </w:r>
      <w:r w:rsidR="00420A11"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223"/>
        <w:gridCol w:w="4565"/>
      </w:tblGrid>
      <w:tr w:rsidR="006A7F26" w:rsidTr="00805765">
        <w:tc>
          <w:tcPr>
            <w:tcW w:w="4223" w:type="dxa"/>
            <w:shd w:val="clear" w:color="auto" w:fill="F2F2F2" w:themeFill="background1" w:themeFillShade="F2"/>
          </w:tcPr>
          <w:p w:rsidR="006A7F26" w:rsidRPr="00A312BC" w:rsidRDefault="006A7F26" w:rsidP="006A7F26">
            <w:pPr>
              <w:rPr>
                <w:b/>
                <w:color w:val="auto"/>
                <w:sz w:val="22"/>
                <w:szCs w:val="22"/>
              </w:rPr>
            </w:pPr>
            <w:r w:rsidRPr="00A312BC">
              <w:rPr>
                <w:b/>
                <w:color w:val="auto"/>
                <w:sz w:val="22"/>
                <w:szCs w:val="22"/>
              </w:rPr>
              <w:t>Outside Body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:rsidR="006A7F26" w:rsidRPr="00A312BC" w:rsidRDefault="006A7F26" w:rsidP="006A7F26">
            <w:pPr>
              <w:rPr>
                <w:b/>
                <w:color w:val="auto"/>
                <w:sz w:val="22"/>
                <w:szCs w:val="22"/>
              </w:rPr>
            </w:pPr>
            <w:r w:rsidRPr="00A312BC">
              <w:rPr>
                <w:b/>
                <w:color w:val="auto"/>
                <w:sz w:val="22"/>
                <w:szCs w:val="22"/>
              </w:rPr>
              <w:t>Decision</w:t>
            </w:r>
          </w:p>
        </w:tc>
      </w:tr>
      <w:tr w:rsidR="006A7F26" w:rsidTr="00805765">
        <w:tc>
          <w:tcPr>
            <w:tcW w:w="4223" w:type="dxa"/>
          </w:tcPr>
          <w:p w:rsidR="006A7F26" w:rsidRPr="00A312BC" w:rsidRDefault="006A7F26" w:rsidP="006A7F26">
            <w:pPr>
              <w:rPr>
                <w:color w:val="auto"/>
                <w:sz w:val="22"/>
                <w:szCs w:val="22"/>
              </w:rPr>
            </w:pPr>
            <w:r w:rsidRPr="00A312BC">
              <w:rPr>
                <w:color w:val="auto"/>
                <w:sz w:val="22"/>
                <w:szCs w:val="22"/>
              </w:rPr>
              <w:t>150 (City of Oxford) Squadron Air Cades</w:t>
            </w:r>
          </w:p>
        </w:tc>
        <w:tc>
          <w:tcPr>
            <w:tcW w:w="4565" w:type="dxa"/>
          </w:tcPr>
          <w:p w:rsidR="006A7F26" w:rsidRPr="00A312BC" w:rsidRDefault="006A7F26" w:rsidP="006A7F26">
            <w:pPr>
              <w:rPr>
                <w:color w:val="auto"/>
                <w:sz w:val="22"/>
                <w:szCs w:val="22"/>
              </w:rPr>
            </w:pPr>
            <w:r w:rsidRPr="00A312BC">
              <w:rPr>
                <w:color w:val="auto"/>
                <w:sz w:val="22"/>
                <w:szCs w:val="22"/>
              </w:rPr>
              <w:t xml:space="preserve">Not to reappoint a representative as </w:t>
            </w:r>
            <w:r w:rsidR="00805765" w:rsidRPr="00A312BC">
              <w:rPr>
                <w:color w:val="auto"/>
                <w:sz w:val="22"/>
                <w:szCs w:val="22"/>
              </w:rPr>
              <w:t xml:space="preserve">it </w:t>
            </w:r>
            <w:r w:rsidRPr="00A312BC">
              <w:rPr>
                <w:color w:val="auto"/>
                <w:sz w:val="22"/>
                <w:szCs w:val="22"/>
              </w:rPr>
              <w:t xml:space="preserve">no longer has </w:t>
            </w:r>
            <w:r w:rsidR="00592C95">
              <w:rPr>
                <w:color w:val="auto"/>
                <w:sz w:val="22"/>
                <w:szCs w:val="22"/>
              </w:rPr>
              <w:t xml:space="preserve">a </w:t>
            </w:r>
            <w:r w:rsidRPr="00A312BC">
              <w:rPr>
                <w:color w:val="auto"/>
                <w:sz w:val="22"/>
                <w:szCs w:val="22"/>
              </w:rPr>
              <w:t>strong local connection</w:t>
            </w:r>
          </w:p>
        </w:tc>
      </w:tr>
      <w:tr w:rsidR="006A7F26" w:rsidTr="00805765">
        <w:tc>
          <w:tcPr>
            <w:tcW w:w="4223" w:type="dxa"/>
          </w:tcPr>
          <w:p w:rsidR="006A7F26" w:rsidRPr="00A312BC" w:rsidRDefault="006A7F26" w:rsidP="006A7F26">
            <w:pPr>
              <w:rPr>
                <w:color w:val="auto"/>
                <w:sz w:val="22"/>
                <w:szCs w:val="22"/>
              </w:rPr>
            </w:pPr>
            <w:r w:rsidRPr="00A312BC">
              <w:rPr>
                <w:color w:val="auto"/>
                <w:sz w:val="22"/>
                <w:szCs w:val="22"/>
              </w:rPr>
              <w:t>South East Forces and Cadets</w:t>
            </w:r>
          </w:p>
        </w:tc>
        <w:tc>
          <w:tcPr>
            <w:tcW w:w="4565" w:type="dxa"/>
          </w:tcPr>
          <w:p w:rsidR="006A7F26" w:rsidRPr="00A312BC" w:rsidRDefault="006A7F26" w:rsidP="006A7F26">
            <w:pPr>
              <w:rPr>
                <w:color w:val="auto"/>
                <w:sz w:val="22"/>
                <w:szCs w:val="22"/>
              </w:rPr>
            </w:pPr>
            <w:r w:rsidRPr="00A312BC">
              <w:rPr>
                <w:color w:val="auto"/>
                <w:sz w:val="22"/>
                <w:szCs w:val="22"/>
              </w:rPr>
              <w:t xml:space="preserve">Not to reappoint a representative as </w:t>
            </w:r>
            <w:r w:rsidR="00805765" w:rsidRPr="00A312BC">
              <w:rPr>
                <w:color w:val="auto"/>
                <w:sz w:val="22"/>
                <w:szCs w:val="22"/>
              </w:rPr>
              <w:t xml:space="preserve">it </w:t>
            </w:r>
            <w:r w:rsidRPr="00A312BC">
              <w:rPr>
                <w:color w:val="auto"/>
                <w:sz w:val="22"/>
                <w:szCs w:val="22"/>
              </w:rPr>
              <w:t>no longer has</w:t>
            </w:r>
            <w:r w:rsidR="00592C95">
              <w:rPr>
                <w:color w:val="auto"/>
                <w:sz w:val="22"/>
                <w:szCs w:val="22"/>
              </w:rPr>
              <w:t xml:space="preserve"> a</w:t>
            </w:r>
            <w:r w:rsidRPr="00A312BC">
              <w:rPr>
                <w:color w:val="auto"/>
                <w:sz w:val="22"/>
                <w:szCs w:val="22"/>
              </w:rPr>
              <w:t xml:space="preserve"> strong local connection</w:t>
            </w:r>
          </w:p>
        </w:tc>
      </w:tr>
      <w:tr w:rsidR="00BC1391" w:rsidTr="00805765">
        <w:tc>
          <w:tcPr>
            <w:tcW w:w="4223" w:type="dxa"/>
          </w:tcPr>
          <w:p w:rsidR="00BC1391" w:rsidRPr="00A312BC" w:rsidRDefault="00BC1391" w:rsidP="006A7F26">
            <w:pPr>
              <w:rPr>
                <w:color w:val="auto"/>
                <w:sz w:val="22"/>
                <w:szCs w:val="22"/>
              </w:rPr>
            </w:pPr>
            <w:r w:rsidRPr="00A312BC">
              <w:rPr>
                <w:color w:val="auto"/>
                <w:sz w:val="22"/>
                <w:szCs w:val="22"/>
              </w:rPr>
              <w:t>Oxford Airport Consultative Committee</w:t>
            </w:r>
          </w:p>
        </w:tc>
        <w:tc>
          <w:tcPr>
            <w:tcW w:w="4565" w:type="dxa"/>
          </w:tcPr>
          <w:p w:rsidR="00BC1391" w:rsidRPr="00A312BC" w:rsidRDefault="00042A17" w:rsidP="006A7F2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longer relevant</w:t>
            </w:r>
          </w:p>
        </w:tc>
      </w:tr>
      <w:tr w:rsidR="006A7F26" w:rsidTr="00805765">
        <w:tc>
          <w:tcPr>
            <w:tcW w:w="4223" w:type="dxa"/>
          </w:tcPr>
          <w:p w:rsidR="006A7F26" w:rsidRPr="00A312BC" w:rsidRDefault="00042A17" w:rsidP="006A7F26">
            <w:pPr>
              <w:rPr>
                <w:color w:val="auto"/>
                <w:sz w:val="22"/>
                <w:szCs w:val="22"/>
              </w:rPr>
            </w:pPr>
            <w:r w:rsidRPr="00042A17">
              <w:rPr>
                <w:color w:val="auto"/>
                <w:sz w:val="22"/>
                <w:szCs w:val="22"/>
              </w:rPr>
              <w:t>Mortimer Hall</w:t>
            </w:r>
          </w:p>
        </w:tc>
        <w:tc>
          <w:tcPr>
            <w:tcW w:w="4565" w:type="dxa"/>
          </w:tcPr>
          <w:p w:rsidR="006A7F26" w:rsidRPr="00A312BC" w:rsidRDefault="006A7F26" w:rsidP="005942F7">
            <w:pPr>
              <w:rPr>
                <w:color w:val="auto"/>
                <w:sz w:val="22"/>
                <w:szCs w:val="22"/>
              </w:rPr>
            </w:pPr>
            <w:r w:rsidRPr="00A312BC">
              <w:rPr>
                <w:color w:val="auto"/>
                <w:sz w:val="22"/>
                <w:szCs w:val="22"/>
              </w:rPr>
              <w:t xml:space="preserve">To re-instate this to the list of </w:t>
            </w:r>
            <w:r w:rsidR="005942F7">
              <w:rPr>
                <w:color w:val="auto"/>
                <w:sz w:val="22"/>
                <w:szCs w:val="22"/>
              </w:rPr>
              <w:t>o</w:t>
            </w:r>
            <w:r w:rsidRPr="00A312BC">
              <w:rPr>
                <w:color w:val="auto"/>
                <w:sz w:val="22"/>
                <w:szCs w:val="22"/>
              </w:rPr>
              <w:t xml:space="preserve">utside </w:t>
            </w:r>
            <w:r w:rsidR="005942F7">
              <w:rPr>
                <w:color w:val="auto"/>
                <w:sz w:val="22"/>
                <w:szCs w:val="22"/>
              </w:rPr>
              <w:t>b</w:t>
            </w:r>
            <w:r w:rsidRPr="00A312BC">
              <w:rPr>
                <w:color w:val="auto"/>
                <w:sz w:val="22"/>
                <w:szCs w:val="22"/>
              </w:rPr>
              <w:t>odies for a council representative</w:t>
            </w:r>
          </w:p>
        </w:tc>
      </w:tr>
    </w:tbl>
    <w:p w:rsidR="006A7F26" w:rsidRPr="006A7F26" w:rsidRDefault="006A7F26" w:rsidP="006A7F26">
      <w:pPr>
        <w:rPr>
          <w:b/>
          <w:color w:val="FF0000"/>
        </w:rPr>
      </w:pPr>
    </w:p>
    <w:p w:rsidR="007178F0" w:rsidRDefault="007178F0" w:rsidP="007178F0">
      <w:pPr>
        <w:pStyle w:val="bParagraphtext"/>
      </w:pPr>
      <w:r>
        <w:t xml:space="preserve"> In addition the Leader of the Council has proposed that in future appointments to the following </w:t>
      </w:r>
      <w:r w:rsidR="005942F7">
        <w:t>o</w:t>
      </w:r>
      <w:r>
        <w:t xml:space="preserve">utside </w:t>
      </w:r>
      <w:r w:rsidR="005942F7">
        <w:t>b</w:t>
      </w:r>
      <w:r>
        <w:t xml:space="preserve">odies should be made on the </w:t>
      </w:r>
      <w:r w:rsidR="00805765">
        <w:t>following basis: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544"/>
      </w:tblGrid>
      <w:tr w:rsidR="003C2BBD" w:rsidRPr="00A312BC" w:rsidTr="00E35790">
        <w:tc>
          <w:tcPr>
            <w:tcW w:w="5244" w:type="dxa"/>
            <w:shd w:val="clear" w:color="auto" w:fill="D9D9D9" w:themeFill="background1" w:themeFillShade="D9"/>
          </w:tcPr>
          <w:p w:rsidR="003C2BBD" w:rsidRPr="00A312BC" w:rsidRDefault="003C2BBD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Outside Body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C2BBD" w:rsidRPr="00A312BC" w:rsidRDefault="003C2BBD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Decision</w:t>
            </w:r>
          </w:p>
        </w:tc>
      </w:tr>
      <w:tr w:rsidR="007E72E1" w:rsidRPr="00A312BC" w:rsidTr="007E72E1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Barton Community Association</w:t>
            </w:r>
          </w:p>
        </w:tc>
        <w:tc>
          <w:tcPr>
            <w:tcW w:w="3544" w:type="dxa"/>
            <w:vMerge w:val="restart"/>
            <w:vAlign w:val="center"/>
          </w:tcPr>
          <w:p w:rsidR="007E72E1" w:rsidRPr="00A312BC" w:rsidRDefault="007E72E1" w:rsidP="007E72E1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Must be ward councillors</w:t>
            </w:r>
          </w:p>
          <w:p w:rsidR="007E72E1" w:rsidRPr="00A312BC" w:rsidRDefault="007E72E1" w:rsidP="007E72E1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A312BC">
              <w:rPr>
                <w:rFonts w:cs="Arial"/>
                <w:color w:val="auto"/>
                <w:sz w:val="22"/>
                <w:szCs w:val="22"/>
              </w:rPr>
              <w:t>Bullingdon</w:t>
            </w:r>
            <w:proofErr w:type="spellEnd"/>
            <w:r w:rsidRPr="00A312BC">
              <w:rPr>
                <w:rFonts w:cs="Arial"/>
                <w:color w:val="auto"/>
                <w:sz w:val="22"/>
                <w:szCs w:val="22"/>
              </w:rPr>
              <w:t xml:space="preserve"> Community Association 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Donnington Community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East Oxford Community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 xml:space="preserve">Florence Park Community </w:t>
            </w:r>
            <w:proofErr w:type="spellStart"/>
            <w:r w:rsidRPr="00A312BC">
              <w:rPr>
                <w:rFonts w:cs="Arial"/>
                <w:color w:val="auto"/>
                <w:sz w:val="22"/>
                <w:szCs w:val="22"/>
              </w:rPr>
              <w:t>Assocation</w:t>
            </w:r>
            <w:proofErr w:type="spellEnd"/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A312BC">
              <w:rPr>
                <w:rFonts w:cs="Arial"/>
                <w:color w:val="auto"/>
                <w:sz w:val="22"/>
                <w:szCs w:val="22"/>
              </w:rPr>
              <w:t>Headington</w:t>
            </w:r>
            <w:proofErr w:type="spellEnd"/>
            <w:r w:rsidRPr="00A312BC">
              <w:rPr>
                <w:rFonts w:cs="Arial"/>
                <w:color w:val="auto"/>
                <w:sz w:val="22"/>
                <w:szCs w:val="22"/>
              </w:rPr>
              <w:t xml:space="preserve"> Community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Jericho St Barnabas Community Association Management Committee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 xml:space="preserve">Littlemore Community Association 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North Oxford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Northway Community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A312BC">
              <w:rPr>
                <w:rFonts w:cs="Arial"/>
                <w:color w:val="auto"/>
                <w:sz w:val="22"/>
                <w:szCs w:val="22"/>
              </w:rPr>
              <w:t>Risinghurst</w:t>
            </w:r>
            <w:proofErr w:type="spellEnd"/>
            <w:r w:rsidRPr="00A312BC">
              <w:rPr>
                <w:rFonts w:cs="Arial"/>
                <w:color w:val="auto"/>
                <w:sz w:val="22"/>
                <w:szCs w:val="22"/>
              </w:rPr>
              <w:t xml:space="preserve"> Community Centre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Rose Hill Community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South Oxford Community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West Oxford Community Association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A312BC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sz w:val="22"/>
                <w:szCs w:val="22"/>
              </w:rPr>
              <w:t xml:space="preserve">Alice Smith Trust and Sarah </w:t>
            </w:r>
            <w:proofErr w:type="spellStart"/>
            <w:r w:rsidRPr="00A312BC">
              <w:rPr>
                <w:rFonts w:cs="Arial"/>
                <w:sz w:val="22"/>
                <w:szCs w:val="22"/>
              </w:rPr>
              <w:t>Nowell</w:t>
            </w:r>
            <w:proofErr w:type="spellEnd"/>
            <w:r w:rsidRPr="00A312BC">
              <w:rPr>
                <w:rFonts w:cs="Arial"/>
                <w:sz w:val="22"/>
                <w:szCs w:val="22"/>
              </w:rPr>
              <w:t xml:space="preserve"> Educational Organisation</w:t>
            </w:r>
          </w:p>
        </w:tc>
        <w:tc>
          <w:tcPr>
            <w:tcW w:w="3544" w:type="dxa"/>
            <w:vAlign w:val="center"/>
          </w:tcPr>
          <w:p w:rsidR="007E72E1" w:rsidRPr="00A312BC" w:rsidRDefault="007E72E1" w:rsidP="005942F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 xml:space="preserve">Must be </w:t>
            </w:r>
            <w:r w:rsidR="00592C95">
              <w:rPr>
                <w:rFonts w:cs="Arial"/>
                <w:color w:val="auto"/>
                <w:sz w:val="22"/>
                <w:szCs w:val="22"/>
              </w:rPr>
              <w:t xml:space="preserve">a </w:t>
            </w:r>
            <w:r w:rsidRPr="00A312BC">
              <w:rPr>
                <w:rFonts w:cs="Arial"/>
                <w:color w:val="auto"/>
                <w:sz w:val="22"/>
                <w:szCs w:val="22"/>
              </w:rPr>
              <w:t>ward councillor for Blackbird Leys</w:t>
            </w:r>
          </w:p>
        </w:tc>
      </w:tr>
      <w:tr w:rsidR="007E72E1" w:rsidRPr="00A312BC" w:rsidTr="00A312BC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sz w:val="22"/>
                <w:szCs w:val="22"/>
              </w:rPr>
              <w:t>Health and Wellbeing Partnership</w:t>
            </w:r>
          </w:p>
        </w:tc>
        <w:tc>
          <w:tcPr>
            <w:tcW w:w="3544" w:type="dxa"/>
            <w:vMerge w:val="restart"/>
            <w:vAlign w:val="center"/>
          </w:tcPr>
          <w:p w:rsidR="007E72E1" w:rsidRPr="00A312BC" w:rsidRDefault="007E72E1" w:rsidP="00A312BC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 xml:space="preserve">Must be </w:t>
            </w:r>
            <w:r w:rsidR="00592C95">
              <w:rPr>
                <w:rFonts w:cs="Arial"/>
                <w:color w:val="auto"/>
                <w:sz w:val="22"/>
                <w:szCs w:val="22"/>
              </w:rPr>
              <w:t xml:space="preserve">the </w:t>
            </w:r>
            <w:r w:rsidRPr="00A312BC">
              <w:rPr>
                <w:rFonts w:cs="Arial"/>
                <w:color w:val="auto"/>
                <w:sz w:val="22"/>
                <w:szCs w:val="22"/>
              </w:rPr>
              <w:t>relevant Portfolio Holder</w:t>
            </w: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sz w:val="22"/>
                <w:szCs w:val="22"/>
              </w:rPr>
              <w:t>Oxford and District Sports and Recreation Association for the Disabled (OXSRAD)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Oxford HUB Advisory Board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color w:val="auto"/>
                <w:sz w:val="22"/>
                <w:szCs w:val="22"/>
              </w:rPr>
              <w:t>Oxford Sports Council Executive Committee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E72E1" w:rsidRPr="00A312BC" w:rsidTr="00E35790">
        <w:tc>
          <w:tcPr>
            <w:tcW w:w="5244" w:type="dxa"/>
          </w:tcPr>
          <w:p w:rsidR="007E72E1" w:rsidRPr="00A312BC" w:rsidRDefault="007E72E1" w:rsidP="00095AEF">
            <w:pPr>
              <w:rPr>
                <w:rFonts w:cs="Arial"/>
                <w:color w:val="auto"/>
                <w:sz w:val="22"/>
                <w:szCs w:val="22"/>
              </w:rPr>
            </w:pPr>
            <w:r w:rsidRPr="00A312BC">
              <w:rPr>
                <w:rFonts w:cs="Arial"/>
                <w:sz w:val="22"/>
                <w:szCs w:val="22"/>
              </w:rPr>
              <w:t>Thames Valley Police and Crime Panel</w:t>
            </w:r>
          </w:p>
        </w:tc>
        <w:tc>
          <w:tcPr>
            <w:tcW w:w="3544" w:type="dxa"/>
            <w:vMerge/>
          </w:tcPr>
          <w:p w:rsidR="007E72E1" w:rsidRPr="00A312BC" w:rsidRDefault="007E72E1" w:rsidP="003C2B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7178F0" w:rsidRPr="007178F0" w:rsidRDefault="007178F0" w:rsidP="007178F0"/>
    <w:p w:rsidR="00E96AC4" w:rsidRPr="00BC1391" w:rsidRDefault="00E96AC4" w:rsidP="00BC1391">
      <w:pPr>
        <w:pStyle w:val="ListParagraph"/>
        <w:rPr>
          <w:color w:val="auto"/>
        </w:rPr>
      </w:pPr>
      <w:r w:rsidRPr="00BC1391">
        <w:rPr>
          <w:color w:val="auto"/>
        </w:rPr>
        <w:t>In 201</w:t>
      </w:r>
      <w:r w:rsidR="00420A11" w:rsidRPr="00BC1391">
        <w:rPr>
          <w:color w:val="auto"/>
        </w:rPr>
        <w:t>6</w:t>
      </w:r>
      <w:r w:rsidRPr="00BC1391">
        <w:rPr>
          <w:color w:val="auto"/>
        </w:rPr>
        <w:t>/1</w:t>
      </w:r>
      <w:r w:rsidR="00420A11" w:rsidRPr="00BC1391">
        <w:rPr>
          <w:color w:val="auto"/>
        </w:rPr>
        <w:t>7</w:t>
      </w:r>
      <w:r w:rsidRPr="00BC1391">
        <w:rPr>
          <w:color w:val="auto"/>
        </w:rPr>
        <w:t xml:space="preserve">, the Council </w:t>
      </w:r>
      <w:r w:rsidR="00420A11" w:rsidRPr="00BC1391">
        <w:rPr>
          <w:color w:val="auto"/>
        </w:rPr>
        <w:t xml:space="preserve">has agreed to award </w:t>
      </w:r>
      <w:r w:rsidRPr="00BC1391">
        <w:rPr>
          <w:color w:val="auto"/>
        </w:rPr>
        <w:t xml:space="preserve">grants totalling </w:t>
      </w:r>
      <w:r w:rsidR="00BC1391" w:rsidRPr="00BC1391">
        <w:rPr>
          <w:color w:val="auto"/>
        </w:rPr>
        <w:t>£750,415</w:t>
      </w:r>
      <w:r w:rsidRPr="00BC1391">
        <w:rPr>
          <w:color w:val="auto"/>
        </w:rPr>
        <w:t xml:space="preserve"> to </w:t>
      </w:r>
      <w:r w:rsidR="007E72E1">
        <w:rPr>
          <w:color w:val="auto"/>
        </w:rPr>
        <w:t>16</w:t>
      </w:r>
      <w:r w:rsidRPr="00BC1391">
        <w:rPr>
          <w:color w:val="auto"/>
        </w:rPr>
        <w:t xml:space="preserve"> of the outside bodies to which we appoint representatives.  In total the Council </w:t>
      </w:r>
      <w:r w:rsidR="00BC1391" w:rsidRPr="00BC1391">
        <w:rPr>
          <w:color w:val="auto"/>
        </w:rPr>
        <w:t>allocated</w:t>
      </w:r>
      <w:r w:rsidRPr="00BC1391">
        <w:rPr>
          <w:color w:val="auto"/>
        </w:rPr>
        <w:t xml:space="preserve"> </w:t>
      </w:r>
      <w:r w:rsidR="00BC1391" w:rsidRPr="00BC1391">
        <w:rPr>
          <w:color w:val="auto"/>
        </w:rPr>
        <w:t>£1,430,970</w:t>
      </w:r>
      <w:r w:rsidRPr="00BC1391">
        <w:rPr>
          <w:color w:val="auto"/>
        </w:rPr>
        <w:t xml:space="preserve"> in grants </w:t>
      </w:r>
      <w:r w:rsidR="00BC1391" w:rsidRPr="00BC1391">
        <w:rPr>
          <w:color w:val="auto"/>
        </w:rPr>
        <w:t>in 2016-17</w:t>
      </w:r>
      <w:r w:rsidRPr="00BC1391">
        <w:rPr>
          <w:color w:val="auto"/>
        </w:rPr>
        <w:t xml:space="preserve">.  </w:t>
      </w:r>
      <w:r w:rsidR="00420A11" w:rsidRPr="00BC1391">
        <w:rPr>
          <w:color w:val="auto"/>
        </w:rPr>
        <w:t xml:space="preserve">See </w:t>
      </w:r>
      <w:r w:rsidRPr="00BC1391">
        <w:rPr>
          <w:color w:val="auto"/>
        </w:rPr>
        <w:t>Appendix 3</w:t>
      </w:r>
      <w:r w:rsidR="00420A11" w:rsidRPr="00BC1391">
        <w:rPr>
          <w:color w:val="auto"/>
        </w:rPr>
        <w:t xml:space="preserve"> for details.</w:t>
      </w:r>
    </w:p>
    <w:p w:rsidR="007E6929" w:rsidRPr="001356F1" w:rsidRDefault="007E6929" w:rsidP="007E6929">
      <w:pPr>
        <w:pStyle w:val="Heading1"/>
      </w:pPr>
      <w:r w:rsidRPr="001356F1">
        <w:t xml:space="preserve">Legal </w:t>
      </w:r>
      <w:r w:rsidR="00287123">
        <w:t xml:space="preserve">and Financial </w:t>
      </w:r>
      <w:r w:rsidRPr="001356F1">
        <w:t>issues</w:t>
      </w:r>
    </w:p>
    <w:p w:rsidR="00E87F7A" w:rsidRPr="001356F1" w:rsidRDefault="00287123" w:rsidP="005570B5">
      <w:pPr>
        <w:pStyle w:val="ListParagraph"/>
      </w:pPr>
      <w:r>
        <w:t>This report has no legal or financial implications for the Council</w:t>
      </w:r>
      <w:r w:rsidR="00E87F7A" w:rsidRPr="001356F1">
        <w:t>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BC1391" w:rsidRDefault="00287123" w:rsidP="005570B5">
      <w:pPr>
        <w:pStyle w:val="ListParagraph"/>
        <w:rPr>
          <w:color w:val="auto"/>
        </w:rPr>
      </w:pPr>
      <w:r w:rsidRPr="00BC1391">
        <w:rPr>
          <w:color w:val="auto"/>
        </w:rPr>
        <w:t>A risk register is attached at Appendix</w:t>
      </w:r>
      <w:r w:rsidR="00420A11" w:rsidRPr="00BC1391">
        <w:rPr>
          <w:color w:val="auto"/>
        </w:rPr>
        <w:t xml:space="preserve"> 4</w:t>
      </w:r>
      <w:r w:rsidR="0093067A" w:rsidRPr="00BC1391">
        <w:rPr>
          <w:color w:val="auto"/>
        </w:rPr>
        <w:t>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Pr="00BC1391" w:rsidRDefault="00287123" w:rsidP="005570B5">
      <w:pPr>
        <w:pStyle w:val="ListParagraph"/>
        <w:rPr>
          <w:color w:val="auto"/>
        </w:rPr>
      </w:pPr>
      <w:r w:rsidRPr="00BC1391">
        <w:rPr>
          <w:color w:val="auto"/>
        </w:rPr>
        <w:t>A</w:t>
      </w:r>
      <w:r w:rsidR="00E87F7A" w:rsidRPr="00BC1391">
        <w:rPr>
          <w:color w:val="auto"/>
        </w:rPr>
        <w:t>n Equalities Impact Assessment is not necessary</w:t>
      </w:r>
      <w:r w:rsidRPr="00BC1391">
        <w:rPr>
          <w:color w:val="auto"/>
        </w:rPr>
        <w:t xml:space="preserve"> for this report</w:t>
      </w:r>
      <w:r w:rsidR="00E87F7A" w:rsidRPr="00BC1391">
        <w:rPr>
          <w:color w:val="auto"/>
        </w:rPr>
        <w:t>.</w:t>
      </w:r>
      <w:r w:rsidRPr="00BC1391">
        <w:rPr>
          <w:color w:val="auto"/>
        </w:rPr>
        <w:t xml:space="preserve"> 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7E6929" w:rsidP="00A46E98">
            <w:r>
              <w:t>Rachel Drinkwater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E6929" w:rsidP="00A46E98">
            <w:r>
              <w:t>Democratic Assistant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E6929" w:rsidP="00A46E98">
            <w:r>
              <w:t>Committee and Member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7E6929">
            <w:r w:rsidRPr="001356F1">
              <w:t xml:space="preserve">01865 </w:t>
            </w:r>
            <w:r w:rsidR="007E6929">
              <w:t>252575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7E6929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 xml:space="preserve">rdrinkwater@oxford.gov.uk 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4456DD" w:rsidRPr="009E51FC" w:rsidRDefault="004456DD" w:rsidP="0093067A">
      <w:bookmarkStart w:id="0" w:name="_GoBack"/>
      <w:bookmarkEnd w:id="0"/>
    </w:p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EE" w:rsidRDefault="00111DEE" w:rsidP="004A6D2F">
      <w:r>
        <w:separator/>
      </w:r>
    </w:p>
  </w:endnote>
  <w:endnote w:type="continuationSeparator" w:id="0">
    <w:p w:rsidR="00111DEE" w:rsidRDefault="00111DE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EE" w:rsidRDefault="00111DEE" w:rsidP="004A6D2F">
      <w:r>
        <w:separator/>
      </w:r>
    </w:p>
  </w:footnote>
  <w:footnote w:type="continuationSeparator" w:id="0">
    <w:p w:rsidR="00111DEE" w:rsidRDefault="00111DE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7808AF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C642F"/>
    <w:multiLevelType w:val="multilevel"/>
    <w:tmpl w:val="74DED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42DAB"/>
    <w:multiLevelType w:val="multilevel"/>
    <w:tmpl w:val="B6C2BF9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7D6002"/>
    <w:multiLevelType w:val="multilevel"/>
    <w:tmpl w:val="E67CE66C"/>
    <w:numStyleLink w:val="StyleNumberedLeft0cmHanging075cm"/>
  </w:abstractNum>
  <w:abstractNum w:abstractNumId="29">
    <w:nsid w:val="5ABA5FD8"/>
    <w:multiLevelType w:val="multilevel"/>
    <w:tmpl w:val="43D6D2FA"/>
    <w:numStyleLink w:val="StyleBulletedSymbolsymbolLeft063cmHanging063cm"/>
  </w:abstractNum>
  <w:abstractNum w:abstractNumId="3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831"/>
    <w:multiLevelType w:val="multilevel"/>
    <w:tmpl w:val="43D6D2FA"/>
    <w:numStyleLink w:val="StyleBulletedSymbolsymbolLeft063cmHanging063cm"/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365C6"/>
    <w:multiLevelType w:val="multilevel"/>
    <w:tmpl w:val="E67CE66C"/>
    <w:numStyleLink w:val="StyleNumberedLeft0cmHanging075cm"/>
  </w:abstractNum>
  <w:abstractNum w:abstractNumId="36">
    <w:nsid w:val="7D100F85"/>
    <w:multiLevelType w:val="hybridMultilevel"/>
    <w:tmpl w:val="0902CAB4"/>
    <w:lvl w:ilvl="0" w:tplc="C83AE5D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18"/>
  </w:num>
  <w:num w:numId="5">
    <w:abstractNumId w:val="30"/>
  </w:num>
  <w:num w:numId="6">
    <w:abstractNumId w:val="34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5"/>
  </w:num>
  <w:num w:numId="12">
    <w:abstractNumId w:val="23"/>
  </w:num>
  <w:num w:numId="13">
    <w:abstractNumId w:val="10"/>
  </w:num>
  <w:num w:numId="14">
    <w:abstractNumId w:val="35"/>
  </w:num>
  <w:num w:numId="15">
    <w:abstractNumId w:val="16"/>
  </w:num>
  <w:num w:numId="16">
    <w:abstractNumId w:val="11"/>
  </w:num>
  <w:num w:numId="17">
    <w:abstractNumId w:val="29"/>
  </w:num>
  <w:num w:numId="18">
    <w:abstractNumId w:val="12"/>
  </w:num>
  <w:num w:numId="19">
    <w:abstractNumId w:val="31"/>
  </w:num>
  <w:num w:numId="20">
    <w:abstractNumId w:val="17"/>
  </w:num>
  <w:num w:numId="21">
    <w:abstractNumId w:val="20"/>
  </w:num>
  <w:num w:numId="22">
    <w:abstractNumId w:val="14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28"/>
  </w:num>
  <w:num w:numId="36">
    <w:abstractNumId w:val="26"/>
  </w:num>
  <w:num w:numId="37">
    <w:abstractNumId w:val="3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17D4"/>
    <w:rsid w:val="000314D7"/>
    <w:rsid w:val="000376A3"/>
    <w:rsid w:val="00042A17"/>
    <w:rsid w:val="00045F8B"/>
    <w:rsid w:val="00046D2B"/>
    <w:rsid w:val="00052FF5"/>
    <w:rsid w:val="00056263"/>
    <w:rsid w:val="00064D8A"/>
    <w:rsid w:val="00064F82"/>
    <w:rsid w:val="00066510"/>
    <w:rsid w:val="00077523"/>
    <w:rsid w:val="000B09A8"/>
    <w:rsid w:val="000C089F"/>
    <w:rsid w:val="000C3928"/>
    <w:rsid w:val="000C5E8E"/>
    <w:rsid w:val="000E0B8D"/>
    <w:rsid w:val="000F4751"/>
    <w:rsid w:val="0010524C"/>
    <w:rsid w:val="00111DEE"/>
    <w:rsid w:val="00111FB1"/>
    <w:rsid w:val="00113418"/>
    <w:rsid w:val="001155D5"/>
    <w:rsid w:val="001356F1"/>
    <w:rsid w:val="00136994"/>
    <w:rsid w:val="0014128E"/>
    <w:rsid w:val="001413FC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1617"/>
    <w:rsid w:val="00247C29"/>
    <w:rsid w:val="00260467"/>
    <w:rsid w:val="00263EA3"/>
    <w:rsid w:val="002823ED"/>
    <w:rsid w:val="00284F85"/>
    <w:rsid w:val="00287123"/>
    <w:rsid w:val="00290915"/>
    <w:rsid w:val="002A22E2"/>
    <w:rsid w:val="002A5CCF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C2BBD"/>
    <w:rsid w:val="003D0379"/>
    <w:rsid w:val="003D2574"/>
    <w:rsid w:val="003D4C59"/>
    <w:rsid w:val="003F4267"/>
    <w:rsid w:val="00404032"/>
    <w:rsid w:val="0040736F"/>
    <w:rsid w:val="00412C1F"/>
    <w:rsid w:val="00420A11"/>
    <w:rsid w:val="00421CB2"/>
    <w:rsid w:val="004268B9"/>
    <w:rsid w:val="00433B96"/>
    <w:rsid w:val="004440F1"/>
    <w:rsid w:val="004456DD"/>
    <w:rsid w:val="00446CDF"/>
    <w:rsid w:val="0045129B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92C95"/>
    <w:rsid w:val="005942F7"/>
    <w:rsid w:val="005A00C5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A7F26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178F0"/>
    <w:rsid w:val="00737B93"/>
    <w:rsid w:val="00745BF0"/>
    <w:rsid w:val="007615FE"/>
    <w:rsid w:val="0076655C"/>
    <w:rsid w:val="007742DC"/>
    <w:rsid w:val="007808AF"/>
    <w:rsid w:val="00791437"/>
    <w:rsid w:val="007B0C2C"/>
    <w:rsid w:val="007B278E"/>
    <w:rsid w:val="007C5C23"/>
    <w:rsid w:val="007E2A26"/>
    <w:rsid w:val="007E6929"/>
    <w:rsid w:val="007E72E1"/>
    <w:rsid w:val="007F2348"/>
    <w:rsid w:val="00803F07"/>
    <w:rsid w:val="00805765"/>
    <w:rsid w:val="0080749A"/>
    <w:rsid w:val="00821FB8"/>
    <w:rsid w:val="00822ACD"/>
    <w:rsid w:val="00855C66"/>
    <w:rsid w:val="00871EE4"/>
    <w:rsid w:val="008B293F"/>
    <w:rsid w:val="008B686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A2981"/>
    <w:rsid w:val="009E3D0A"/>
    <w:rsid w:val="009E51FC"/>
    <w:rsid w:val="009F1D28"/>
    <w:rsid w:val="009F7618"/>
    <w:rsid w:val="00A04D23"/>
    <w:rsid w:val="00A06766"/>
    <w:rsid w:val="00A13765"/>
    <w:rsid w:val="00A207E0"/>
    <w:rsid w:val="00A21B12"/>
    <w:rsid w:val="00A23F80"/>
    <w:rsid w:val="00A312BC"/>
    <w:rsid w:val="00A42757"/>
    <w:rsid w:val="00A46E98"/>
    <w:rsid w:val="00A6352B"/>
    <w:rsid w:val="00A701B5"/>
    <w:rsid w:val="00A714BB"/>
    <w:rsid w:val="00A92D8F"/>
    <w:rsid w:val="00AB2988"/>
    <w:rsid w:val="00AB7999"/>
    <w:rsid w:val="00AC6D6D"/>
    <w:rsid w:val="00AD3292"/>
    <w:rsid w:val="00AE7AF0"/>
    <w:rsid w:val="00B21D2B"/>
    <w:rsid w:val="00B500CA"/>
    <w:rsid w:val="00B86314"/>
    <w:rsid w:val="00BA1C2E"/>
    <w:rsid w:val="00BC060F"/>
    <w:rsid w:val="00BC1391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CF2E8D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D36AA"/>
    <w:rsid w:val="00DE0FB2"/>
    <w:rsid w:val="00DF093E"/>
    <w:rsid w:val="00E01F42"/>
    <w:rsid w:val="00E206D6"/>
    <w:rsid w:val="00E3366E"/>
    <w:rsid w:val="00E35790"/>
    <w:rsid w:val="00E52086"/>
    <w:rsid w:val="00E543A6"/>
    <w:rsid w:val="00E546A6"/>
    <w:rsid w:val="00E60479"/>
    <w:rsid w:val="00E61D73"/>
    <w:rsid w:val="00E67372"/>
    <w:rsid w:val="00E73684"/>
    <w:rsid w:val="00E818D6"/>
    <w:rsid w:val="00E87F7A"/>
    <w:rsid w:val="00E96AC4"/>
    <w:rsid w:val="00E96BD7"/>
    <w:rsid w:val="00EA0DB1"/>
    <w:rsid w:val="00EA0EE9"/>
    <w:rsid w:val="00EA5C1E"/>
    <w:rsid w:val="00ED52CA"/>
    <w:rsid w:val="00ED5860"/>
    <w:rsid w:val="00EE25C2"/>
    <w:rsid w:val="00EE35C9"/>
    <w:rsid w:val="00EF3202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36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36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9435-7CB1-4BAD-98F7-59BCE93E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197449B6</Template>
  <TotalTime>2</TotalTime>
  <Pages>4</Pages>
  <Words>798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catherine.phythian</cp:lastModifiedBy>
  <cp:revision>3</cp:revision>
  <cp:lastPrinted>2015-07-03T12:50:00Z</cp:lastPrinted>
  <dcterms:created xsi:type="dcterms:W3CDTF">2016-05-13T11:32:00Z</dcterms:created>
  <dcterms:modified xsi:type="dcterms:W3CDTF">2016-06-08T09:53:00Z</dcterms:modified>
</cp:coreProperties>
</file>